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8DA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620" w:lineRule="exact"/>
        <w:ind w:right="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附件1</w:t>
      </w:r>
    </w:p>
    <w:p w14:paraId="7C06169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2025年厦门市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同安区公开招聘中小学幼儿园职业学校教师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专业综合技能测试说明</w:t>
      </w:r>
    </w:p>
    <w:p w14:paraId="3D24FA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555555"/>
          <w:spacing w:val="0"/>
          <w:sz w:val="32"/>
          <w:szCs w:val="32"/>
        </w:rPr>
      </w:pPr>
    </w:p>
    <w:p w14:paraId="6EEA030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555555"/>
          <w:spacing w:val="0"/>
          <w:sz w:val="32"/>
          <w:szCs w:val="32"/>
        </w:rPr>
        <w:t>一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555555"/>
          <w:spacing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555555"/>
          <w:spacing w:val="0"/>
          <w:sz w:val="32"/>
          <w:szCs w:val="32"/>
        </w:rPr>
        <w:t>物理、化学</w:t>
      </w:r>
    </w:p>
    <w:p w14:paraId="003199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  <w:t>以国家课程标准为依据，从现行教材中选取物理、化学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学科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  <w:t>的部分实验进行测试。主要测试实验设计（10%）、实验操作规范（50%）、实验效果（20%）、实验讲解（20%）。考生面向评委，按照试题要求，在15分钟内完成实验。实验器材现场统一提供。</w:t>
      </w:r>
    </w:p>
    <w:p w14:paraId="7C8A973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一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初中物理</w:t>
      </w:r>
    </w:p>
    <w:p w14:paraId="54266B7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  <w:t>依据上海科学技术出版社《义务教育教科书 物理》（8年级为2024年版，9年级仍按旧版本），选取以下实验之一进行测试。</w:t>
      </w:r>
    </w:p>
    <w:p w14:paraId="7EB8038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  <w:t>实验一 测量固体和液体的密度</w:t>
      </w:r>
    </w:p>
    <w:p w14:paraId="5C6CB1D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  <w:t>实验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  <w:t xml:space="preserve"> 用电流表和电压表测量电阻</w:t>
      </w:r>
    </w:p>
    <w:p w14:paraId="7CACF6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  <w:t>实验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  <w:t xml:space="preserve"> 探究滑动摩擦力大小与哪些因素有关</w:t>
      </w:r>
    </w:p>
    <w:p w14:paraId="10B230F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  <w:t>实验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  <w:t xml:space="preserve"> 探究液体压强与哪些因素有关</w:t>
      </w:r>
    </w:p>
    <w:p w14:paraId="7442FA6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  <w:t>实验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五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  <w:t xml:space="preserve"> 探究浮力大小与哪些因素有关</w:t>
      </w:r>
    </w:p>
    <w:p w14:paraId="7B2F8F2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  <w:t>实验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六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  <w:t xml:space="preserve"> 探究杠杆的平衡条件</w:t>
      </w:r>
    </w:p>
    <w:p w14:paraId="3E38794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  <w:t>实验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七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  <w:t xml:space="preserve"> 探究光的反射定律</w:t>
      </w:r>
    </w:p>
    <w:p w14:paraId="7B1A33D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  <w:t>实验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八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  <w:t xml:space="preserve"> 探究平面镜成像的特点</w:t>
      </w:r>
    </w:p>
    <w:p w14:paraId="5AACE17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  <w:t>实验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九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  <w:t xml:space="preserve"> 探究凸透镜成像的规律</w:t>
      </w:r>
    </w:p>
    <w:p w14:paraId="27F5FAA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  <w:t>实验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  <w:t xml:space="preserve"> 探究通电螺线管外部磁场的方向</w:t>
      </w:r>
    </w:p>
    <w:p w14:paraId="66E3E4A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  <w:t>实验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十一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  <w:t xml:space="preserve"> 探究导体在磁场中运动时产生感应电流的条件</w:t>
      </w:r>
    </w:p>
    <w:p w14:paraId="09AC2F8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  <w:t>实验十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  <w:t xml:space="preserve"> 探究串联电路和并联电路中电流、电压的特点</w:t>
      </w:r>
    </w:p>
    <w:p w14:paraId="7C013CD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  <w:t>实验十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  <w:t xml:space="preserve"> 探究电流与电压、电阻的关系</w:t>
      </w:r>
    </w:p>
    <w:p w14:paraId="333B04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初中化学</w:t>
      </w:r>
    </w:p>
    <w:p w14:paraId="75071B6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  <w:t>依据人民教育出版社《义务教育教科书 化学》（2024年版），选取以下实验之一进行测试。</w:t>
      </w:r>
    </w:p>
    <w:p w14:paraId="1D17417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  <w:t>实验一 粗盐中难溶性杂质的去除</w:t>
      </w:r>
    </w:p>
    <w:p w14:paraId="18577BE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  <w:t>实验二 氧气的实验室制取与性质</w:t>
      </w:r>
    </w:p>
    <w:p w14:paraId="429DA65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  <w:t>实验三 二氧化碳的实验室制取与性质</w:t>
      </w:r>
    </w:p>
    <w:p w14:paraId="25F1223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  <w:t>实验四 常见金属的物理性质和化学性质</w:t>
      </w:r>
    </w:p>
    <w:p w14:paraId="7B622D3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  <w:t>实验五 常见酸、碱的化学性质</w:t>
      </w:r>
    </w:p>
    <w:p w14:paraId="0765BE1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  <w:t>实验六 一定溶质质量分数的氯化钠溶液的配制</w:t>
      </w:r>
    </w:p>
    <w:p w14:paraId="52A083E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  <w:t>实验七 水的组成及变化的探究</w:t>
      </w:r>
    </w:p>
    <w:p w14:paraId="0669D05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  <w:t>实验八 燃烧条件的探究</w:t>
      </w:r>
    </w:p>
    <w:p w14:paraId="696543F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</w:pPr>
    </w:p>
    <w:p w14:paraId="1F334C1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二、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英语</w:t>
      </w:r>
    </w:p>
    <w:p w14:paraId="4D1AAF3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  <w:t>参照《义务教育英语课程标准（2022年版）》及《普通高中英语课程标准（2017年版2020年修订）》的相关要求，通过口头测试的形式，考查中小学英语教师文本理解及口头表达能力。</w:t>
      </w:r>
    </w:p>
    <w:p w14:paraId="5CC361A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  <w:t>具体考查形式如下：结合所提供的中文材料，用英语进行口头表达，并回答两个问题。准备+作答时间不超过5分钟。</w:t>
      </w:r>
      <w:bookmarkStart w:id="0" w:name="_GoBack"/>
      <w:bookmarkEnd w:id="0"/>
    </w:p>
    <w:p w14:paraId="2EAA853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555555"/>
          <w:spacing w:val="0"/>
          <w:sz w:val="32"/>
          <w:szCs w:val="32"/>
        </w:rPr>
        <w:t>　</w:t>
      </w:r>
    </w:p>
    <w:p w14:paraId="5DDA0EC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555555"/>
          <w:spacing w:val="0"/>
          <w:sz w:val="32"/>
          <w:szCs w:val="32"/>
        </w:rPr>
      </w:pPr>
    </w:p>
    <w:p w14:paraId="1129785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555555"/>
          <w:spacing w:val="0"/>
          <w:sz w:val="32"/>
          <w:szCs w:val="32"/>
        </w:rPr>
        <w:t>　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  <w:t>厦门市同安区教育局 </w:t>
      </w:r>
    </w:p>
    <w:p w14:paraId="0B10F845">
      <w:pPr>
        <w:autoSpaceDE w:val="0"/>
        <w:autoSpaceDN w:val="0"/>
        <w:adjustRightInd w:val="0"/>
        <w:spacing w:before="156" w:beforeLines="50" w:after="156" w:afterLines="50"/>
        <w:jc w:val="right"/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  <w:t>2025年5月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23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4D1FAE-123B-4353-9DD3-A36B650304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CF6A6DA-5448-42B1-BA7C-E0A4DDCFB117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5618B83E-C947-4458-945A-944AAA2CEA3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519BDAB-9453-4D33-853A-44364CCB51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60484"/>
    <w:rsid w:val="07360484"/>
    <w:rsid w:val="135E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2025-05-23T09:01:00Z</dcterms:created>
  <dc:creator>小纠</dc:creator>
  <cp:lastModifiedBy>小纠</cp:lastModifiedBy>
  <dcterms:modified xsi:type="dcterms:W3CDTF">2025-05-23T09:05:40Z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0310A39E15254356A1720D23A31D54C6_11</vt:lpwstr>
  </property>
  <property fmtid="{D5CDD505-2E9C-101B-9397-08002B2CF9AE}" pid="4" name="KSOTemplateDocerSaveRecord">
    <vt:lpwstr>eyJoZGlkIjoiMjdkMmY5ZjRmMmM1ZGUzMTM4N2ZlNDBjODg2YWYzMzAiLCJ1c2VySWQiOiIyNTQ2MjgxNzkifQ==</vt:lpwstr>
  </property>
</Properties>
</file>