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eastAsia="方正小标宋简体"/>
          <w:color w:val="00000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黑体" w:hAnsi="方正黑体" w:eastAsia="方正黑体" w:cs="方正黑体"/>
          <w:color w:val="000000"/>
          <w:sz w:val="32"/>
          <w:szCs w:val="32"/>
          <w:highlight w:val="none"/>
          <w:u w:val="none"/>
        </w:rPr>
        <w:t>附件</w:t>
      </w:r>
      <w:r>
        <w:rPr>
          <w:rFonts w:hint="eastAsia" w:ascii="方正小标宋简体" w:eastAsia="方正小标宋简体"/>
          <w:color w:val="000000"/>
          <w:sz w:val="32"/>
          <w:szCs w:val="32"/>
          <w:highlight w:val="none"/>
          <w:u w:val="none"/>
        </w:rPr>
        <w:t>1</w:t>
      </w: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00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  <w:highlight w:val="none"/>
          <w:u w:val="none"/>
        </w:rPr>
      </w:pPr>
      <w:bookmarkStart w:id="5" w:name="_GoBack"/>
      <w:r>
        <w:rPr>
          <w:rFonts w:hint="eastAsia" w:ascii="方正小标宋简体" w:eastAsia="方正小标宋简体"/>
          <w:color w:val="000000"/>
          <w:sz w:val="36"/>
          <w:szCs w:val="36"/>
          <w:highlight w:val="none"/>
          <w:u w:val="none"/>
        </w:rPr>
        <w:t>同安区</w:t>
      </w: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  <w:u w:val="none"/>
          <w:lang w:eastAsia="zh-CN"/>
        </w:rPr>
        <w:t>2024</w:t>
      </w: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  <w:u w:val="none"/>
        </w:rPr>
        <w:t>年初中招生片区划分一览表</w:t>
      </w:r>
    </w:p>
    <w:bookmarkEnd w:id="5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u w:val="none"/>
              </w:rPr>
              <w:t>中</w:t>
            </w: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u w:val="none"/>
              </w:rPr>
              <w:t>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u w:val="none"/>
              </w:rPr>
              <w:t>招</w:t>
            </w: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u w:val="none"/>
              </w:rPr>
              <w:t>生</w:t>
            </w: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u w:val="none"/>
              </w:rPr>
              <w:t>片</w:t>
            </w: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  <w:u w:val="none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同安一中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大同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祥平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祥和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街道所辖社区（村）（电脑派位）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同安一中滨海校区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欣盛丰森林海、金帝中洲滨海城、建发文澜春晓、特房银溪墅府、特房樾琴湾、特房樾琴墅、特房樾鸣湾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厦门实验中学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东海社区：具体包括恒亿尚品湾，国贸金沙湾，溢翔首府居住小区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东山中学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大同街道的后炉、三秀、城西、西安、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同新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、溪边、顶溪头、碧岳、东山、凤山、北门、西池、新安、古庄（部分）、朝元（部分）、田洋（部分）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第二外国语学校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祥平街道西溪、陆丰、祥桥、芸溪、凤祥、凤岗（部分）、溪声、过溪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</w:rPr>
              <w:t>、杜桥（部分）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凤岭（部分）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，大同街道大溪地、古庄（部分）、朝元（部分）、田洋（部分）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bookmarkStart w:id="0" w:name="_Hlk88339925"/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同安实验中学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祥和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街道阳翟、西湖（部分）、卿朴、瑶头、祥晖（部分）、祥文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（金利蓝湾和锦辉国际、银溪春墅）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美林中学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西柯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官浔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社区，美林街道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</w:rPr>
              <w:t>潘涂、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美星、洪塘头（霞阳一里、二里、蔡店）金海社区（部分）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国祺中学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西柯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丙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洲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汀溪中学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汀溪镇各村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莲美中学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</w:rPr>
              <w:t>莲花镇各村和白沙仑</w:t>
            </w:r>
            <w:r>
              <w:rPr>
                <w:rFonts w:hint="eastAsia" w:ascii="宋体" w:hAnsi="宋体"/>
                <w:b w:val="0"/>
                <w:bCs w:val="0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洪塘中学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pacing w:val="-7"/>
                <w:sz w:val="22"/>
                <w:szCs w:val="22"/>
                <w:highlight w:val="none"/>
                <w:u w:val="none"/>
              </w:rPr>
              <w:t>大同街道东宅，洪塘镇龙泉、郭山、苏店、三忠、新霞、洪塘、新厝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城东中学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宋体" w:hAnsi="宋体" w:eastAsia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bookmarkStart w:id="1" w:name="_Hlk88340089"/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大同街道康浔、下溪头，洪塘镇下墩、大乡、龙东、龙西、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石浔、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苏厝、新学、埔后</w:t>
            </w:r>
            <w:bookmarkEnd w:id="1"/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塘边村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育才中学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五显镇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香溪社区、下峰、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垵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炉、宋宅、西洋、四林、上厝村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五显中学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五显镇布塘、店仔、后垅、军村、后塘村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竹坝学校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五显镇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竹坝社区、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明溪、三秀山、竹山、溪西村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新民中学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bookmarkStart w:id="2" w:name="_Hlk88340180"/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祥平街道杜桥（部分），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祥和街道西洪塘、西湖（部分）、祥晖（部分），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新民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乌涂</w:t>
            </w:r>
            <w:bookmarkEnd w:id="2"/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梧侣学校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新美街道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梧侣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柑岭中学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祥平街道凤岗（部分）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凤岭（部分）、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</w:rPr>
              <w:t>溪林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村</w:t>
            </w:r>
            <w:r>
              <w:rPr>
                <w:rFonts w:hint="eastAsia" w:ascii="宋体" w:hAnsi="宋体"/>
                <w:strike w:val="0"/>
                <w:color w:val="000000"/>
                <w:sz w:val="22"/>
                <w:szCs w:val="22"/>
                <w:highlight w:val="none"/>
                <w:u w:val="none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新民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湖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柑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、柑岭、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洋厝埔村、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西塘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、西山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村</w:t>
            </w:r>
            <w:r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  <w:t>(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部分</w:t>
            </w:r>
            <w:r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  <w:t>)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、蔡宅村</w:t>
            </w:r>
            <w:r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  <w:t>(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部分</w:t>
            </w:r>
            <w:r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凤南中学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</w:rPr>
              <w:t>新美街道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新塘村、后坂村、南山村、土楼村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</w:rPr>
              <w:t>凤南社区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新民街道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西山</w:t>
            </w:r>
            <w:r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  <w:t>(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部分</w:t>
            </w:r>
            <w:r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  <w:t>)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、蔡宅</w:t>
            </w:r>
            <w:r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  <w:t>(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部分</w:t>
            </w:r>
            <w:r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  <w:t>)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后田学校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美林街道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后田社区、美人山社区、怡海社区、洪塘头社区（部分）金海社区（部分）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滨城中学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西柯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浦头、埭头、下山头、西柯、吕厝</w:t>
            </w: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进修学校附属中学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 w:eastAsia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trike w:val="0"/>
                <w:dstrike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新美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后宅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、禾山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  <w:bookmarkStart w:id="3" w:name="_Hlk88340744"/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，美林街道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湖安</w:t>
            </w:r>
            <w:bookmarkEnd w:id="3"/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新教育学校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美林街道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四口圳社区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兴贤学校（上海世外教育附属同安学校）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中铁诺德逸都、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西柯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  <w:u w:val="none"/>
              </w:rPr>
              <w:t>西浦村</w:t>
            </w:r>
          </w:p>
        </w:tc>
      </w:tr>
    </w:tbl>
    <w:p>
      <w:pPr>
        <w:spacing w:line="260" w:lineRule="exact"/>
        <w:ind w:firstLine="220" w:firstLineChars="100"/>
        <w:rPr>
          <w:rFonts w:hint="eastAsia" w:ascii="宋体" w:hAnsi="宋体"/>
          <w:color w:val="000000"/>
          <w:sz w:val="22"/>
          <w:szCs w:val="22"/>
          <w:highlight w:val="none"/>
          <w:u w:val="none"/>
        </w:rPr>
      </w:pPr>
      <w:r>
        <w:rPr>
          <w:rFonts w:hint="eastAsia" w:ascii="宋体" w:hAnsi="宋体"/>
          <w:color w:val="000000"/>
          <w:sz w:val="22"/>
          <w:szCs w:val="22"/>
          <w:highlight w:val="none"/>
          <w:u w:val="none"/>
        </w:rPr>
        <w:t>注：1.除同安一中外，各校施教片区均含所在村居范围内的楼盘；</w:t>
      </w:r>
      <w:bookmarkStart w:id="4" w:name="_Hlk40951456"/>
    </w:p>
    <w:p>
      <w:pPr>
        <w:spacing w:line="260" w:lineRule="exact"/>
        <w:ind w:firstLine="220" w:firstLineChars="100"/>
        <w:rPr>
          <w:rFonts w:hint="eastAsia" w:ascii="宋体" w:hAnsi="宋体" w:eastAsia="宋体"/>
          <w:strike/>
          <w:color w:val="000000"/>
          <w:sz w:val="22"/>
          <w:szCs w:val="22"/>
          <w:highlight w:val="none"/>
          <w:u w:val="none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2"/>
          <w:szCs w:val="22"/>
          <w:highlight w:val="none"/>
          <w:u w:val="none"/>
        </w:rPr>
        <w:t>2.加*</w:t>
      </w:r>
      <w:bookmarkEnd w:id="4"/>
      <w:r>
        <w:rPr>
          <w:rFonts w:hint="eastAsia" w:ascii="宋体" w:hAnsi="宋体" w:eastAsia="宋体" w:cs="Times New Roman"/>
          <w:color w:val="000000"/>
          <w:sz w:val="22"/>
          <w:szCs w:val="22"/>
          <w:highlight w:val="none"/>
          <w:u w:val="none"/>
        </w:rPr>
        <w:t>为过渡性政策</w:t>
      </w:r>
      <w:r>
        <w:rPr>
          <w:rFonts w:hint="eastAsia" w:ascii="宋体" w:hAnsi="宋体" w:eastAsia="宋体" w:cs="Times New Roman"/>
          <w:color w:val="000000"/>
          <w:sz w:val="22"/>
          <w:szCs w:val="22"/>
          <w:highlight w:val="none"/>
          <w:u w:val="none"/>
          <w:lang w:eastAsia="zh-CN"/>
        </w:rPr>
        <w:t>。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803" w:bottom="1134" w:left="1803" w:header="851" w:footer="992" w:gutter="0"/>
      <w:pgNumType w:fmt="decimal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A7711"/>
    <w:rsid w:val="4E6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2024-05-25T04:52:00Z</dcterms:created>
  <dc:creator>yyg</dc:creator>
  <cp:lastModifiedBy>yyg</cp:lastModifiedBy>
  <dcterms:modified xsi:type="dcterms:W3CDTF">2024-05-25T04:53:03Z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9BDEFD19EF4444CF80867C468DB1B46E</vt:lpwstr>
  </property>
</Properties>
</file>